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888CB" w14:textId="77777777" w:rsidR="00E31CF8" w:rsidRPr="00AF653F" w:rsidRDefault="00E31CF8" w:rsidP="00E31CF8">
      <w:pPr>
        <w:spacing w:line="288" w:lineRule="auto"/>
        <w:jc w:val="center"/>
        <w:rPr>
          <w:rFonts w:ascii="Arial" w:eastAsia="Calibri" w:hAnsi="Arial" w:cs="Arial"/>
          <w:b/>
          <w:iCs/>
          <w:lang w:bidi="en-US"/>
        </w:rPr>
      </w:pPr>
      <w:r w:rsidRPr="00AF653F">
        <w:rPr>
          <w:rFonts w:ascii="Arial" w:eastAsia="Calibri" w:hAnsi="Arial" w:cs="Arial"/>
          <w:b/>
          <w:iCs/>
          <w:lang w:bidi="en-US"/>
        </w:rPr>
        <w:t>Frio Canyon Estates</w:t>
      </w:r>
    </w:p>
    <w:p w14:paraId="2A54AF76" w14:textId="77777777" w:rsidR="00E31CF8" w:rsidRPr="00AF653F" w:rsidRDefault="00E31CF8" w:rsidP="00E31CF8">
      <w:pPr>
        <w:spacing w:line="288" w:lineRule="auto"/>
        <w:jc w:val="center"/>
        <w:rPr>
          <w:rFonts w:ascii="Arial" w:eastAsia="Calibri" w:hAnsi="Arial" w:cs="Arial"/>
          <w:b/>
          <w:iCs/>
          <w:lang w:bidi="en-US"/>
        </w:rPr>
      </w:pPr>
      <w:r w:rsidRPr="00AF653F">
        <w:rPr>
          <w:rFonts w:ascii="Arial" w:eastAsia="Calibri" w:hAnsi="Arial" w:cs="Arial"/>
          <w:b/>
          <w:iCs/>
          <w:lang w:bidi="en-US"/>
        </w:rPr>
        <w:t>Annual Owner’s Meeting Minutes</w:t>
      </w:r>
    </w:p>
    <w:p w14:paraId="0DDC01EF" w14:textId="69C09E2E" w:rsidR="00E31CF8" w:rsidRPr="003D51F5" w:rsidRDefault="00E31CF8" w:rsidP="00E31CF8">
      <w:pPr>
        <w:spacing w:line="288" w:lineRule="auto"/>
        <w:jc w:val="center"/>
        <w:rPr>
          <w:rFonts w:ascii="Arial" w:eastAsia="Calibri" w:hAnsi="Arial" w:cs="Arial"/>
          <w:b/>
          <w:iCs/>
          <w:lang w:bidi="en-US"/>
        </w:rPr>
      </w:pPr>
      <w:r w:rsidRPr="003D51F5">
        <w:rPr>
          <w:rFonts w:ascii="Arial" w:eastAsia="Calibri" w:hAnsi="Arial" w:cs="Arial"/>
          <w:b/>
          <w:iCs/>
          <w:lang w:bidi="en-US"/>
        </w:rPr>
        <w:t>6/</w:t>
      </w:r>
      <w:r w:rsidR="00CA27E4">
        <w:rPr>
          <w:rFonts w:ascii="Arial" w:eastAsia="Calibri" w:hAnsi="Arial" w:cs="Arial"/>
          <w:b/>
          <w:iCs/>
          <w:lang w:bidi="en-US"/>
        </w:rPr>
        <w:t>15</w:t>
      </w:r>
      <w:r>
        <w:rPr>
          <w:rFonts w:ascii="Arial" w:eastAsia="Calibri" w:hAnsi="Arial" w:cs="Arial"/>
          <w:b/>
          <w:iCs/>
          <w:lang w:bidi="en-US"/>
        </w:rPr>
        <w:t>/2</w:t>
      </w:r>
      <w:r w:rsidR="00CA27E4">
        <w:rPr>
          <w:rFonts w:ascii="Arial" w:eastAsia="Calibri" w:hAnsi="Arial" w:cs="Arial"/>
          <w:b/>
          <w:iCs/>
          <w:lang w:bidi="en-US"/>
        </w:rPr>
        <w:t>4</w:t>
      </w:r>
    </w:p>
    <w:p w14:paraId="4C42ECEA" w14:textId="51C19774" w:rsidR="00E31CF8" w:rsidRPr="00AF653F" w:rsidRDefault="00E31CF8" w:rsidP="00E31CF8">
      <w:pPr>
        <w:rPr>
          <w:rFonts w:ascii="Arial" w:eastAsia="Calibri" w:hAnsi="Arial" w:cs="Arial"/>
          <w:iCs/>
          <w:lang w:bidi="en-US"/>
        </w:rPr>
      </w:pPr>
      <w:r w:rsidRPr="003D51F5">
        <w:rPr>
          <w:rFonts w:ascii="Arial" w:eastAsia="Calibri" w:hAnsi="Arial" w:cs="Arial"/>
          <w:iCs/>
          <w:lang w:bidi="en-US"/>
        </w:rPr>
        <w:t>The 20</w:t>
      </w:r>
      <w:r>
        <w:rPr>
          <w:rFonts w:ascii="Arial" w:eastAsia="Calibri" w:hAnsi="Arial" w:cs="Arial"/>
          <w:iCs/>
          <w:lang w:bidi="en-US"/>
        </w:rPr>
        <w:t>2</w:t>
      </w:r>
      <w:r w:rsidR="00CA27E4">
        <w:rPr>
          <w:rFonts w:ascii="Arial" w:eastAsia="Calibri" w:hAnsi="Arial" w:cs="Arial"/>
          <w:iCs/>
          <w:lang w:bidi="en-US"/>
        </w:rPr>
        <w:t>4</w:t>
      </w:r>
      <w:r w:rsidRPr="003D51F5">
        <w:rPr>
          <w:rFonts w:ascii="Arial" w:eastAsia="Calibri" w:hAnsi="Arial" w:cs="Arial"/>
          <w:iCs/>
          <w:lang w:bidi="en-US"/>
        </w:rPr>
        <w:t xml:space="preserve"> Annual Meeting of the Frio Canyon Estates Property Owner’s Association (POA) was held on 6/</w:t>
      </w:r>
      <w:r w:rsidR="00CA27E4">
        <w:rPr>
          <w:rFonts w:ascii="Arial" w:eastAsia="Calibri" w:hAnsi="Arial" w:cs="Arial"/>
          <w:iCs/>
          <w:lang w:bidi="en-US"/>
        </w:rPr>
        <w:t>15/24</w:t>
      </w:r>
      <w:r w:rsidRPr="003D51F5">
        <w:rPr>
          <w:rFonts w:ascii="Arial" w:eastAsia="Calibri" w:hAnsi="Arial" w:cs="Arial"/>
          <w:iCs/>
          <w:lang w:bidi="en-US"/>
        </w:rPr>
        <w:t xml:space="preserve"> at the Frio</w:t>
      </w:r>
      <w:r w:rsidRPr="00AF653F">
        <w:rPr>
          <w:rFonts w:ascii="Arial" w:eastAsia="Calibri" w:hAnsi="Arial" w:cs="Arial"/>
          <w:iCs/>
          <w:lang w:bidi="en-US"/>
        </w:rPr>
        <w:t xml:space="preserve"> Canyon Estates River Park Pavilion.  The agenda for the meeting was as follows:</w:t>
      </w:r>
    </w:p>
    <w:p w14:paraId="4CC14D70"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Confirmation of a Quorum and Call to Order.</w:t>
      </w:r>
    </w:p>
    <w:p w14:paraId="2EC4AD23"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Reading of the 2023 Annual Meeting Minutes.</w:t>
      </w:r>
    </w:p>
    <w:p w14:paraId="4A32DD53"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Treasurer’s Report.</w:t>
      </w:r>
    </w:p>
    <w:p w14:paraId="1C61892E" w14:textId="7F70B587" w:rsidR="00CA27E4" w:rsidRPr="00CA27E4" w:rsidRDefault="00CA27E4" w:rsidP="00CA27E4">
      <w:pPr>
        <w:pStyle w:val="ListParagraph"/>
        <w:numPr>
          <w:ilvl w:val="0"/>
          <w:numId w:val="1"/>
        </w:numPr>
        <w:rPr>
          <w:rFonts w:ascii="Arial" w:hAnsi="Arial" w:cs="Arial"/>
        </w:rPr>
      </w:pPr>
      <w:r w:rsidRPr="00CA27E4">
        <w:rPr>
          <w:rFonts w:ascii="Arial" w:hAnsi="Arial" w:cs="Arial"/>
        </w:rPr>
        <w:t>2024 Annual Budget Proposal.</w:t>
      </w:r>
    </w:p>
    <w:p w14:paraId="64D85CE3"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Architectural Control Committee Report.</w:t>
      </w:r>
    </w:p>
    <w:p w14:paraId="5B704CA0"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Discuss Park Rules and Review Suggestions for Changes as Needed</w:t>
      </w:r>
    </w:p>
    <w:p w14:paraId="7E387FFF"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Update on Special Assessment, including budget and actual costs– Road Repair, Park Fence, Subdivision Fence</w:t>
      </w:r>
    </w:p>
    <w:p w14:paraId="58934CBA"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Unit 2 Park Access – Background and Recent Discussions, including a decision to modernize the historical park access agreement for Unit 2 owners</w:t>
      </w:r>
    </w:p>
    <w:p w14:paraId="25F35569"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Deed Restriction History Recap Followed by Discussion on Short Term Rentals</w:t>
      </w:r>
    </w:p>
    <w:p w14:paraId="03206ED2"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Park Host Update (We are still in search of one as of the date this was sent)</w:t>
      </w:r>
    </w:p>
    <w:p w14:paraId="0E482152"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Confirmation That There is No Unfinished Business.</w:t>
      </w:r>
    </w:p>
    <w:p w14:paraId="0032EEA8"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New Business – Open Floor to the Membership</w:t>
      </w:r>
    </w:p>
    <w:p w14:paraId="3CFA5F6D"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Board Member Elections – Roland Hobbs spot is up for election (3-year term).</w:t>
      </w:r>
    </w:p>
    <w:p w14:paraId="6C2B9B82" w14:textId="77777777" w:rsidR="00CA27E4" w:rsidRPr="00CA27E4" w:rsidRDefault="00CA27E4" w:rsidP="00CA27E4">
      <w:pPr>
        <w:pStyle w:val="ListParagraph"/>
        <w:numPr>
          <w:ilvl w:val="0"/>
          <w:numId w:val="1"/>
        </w:numPr>
        <w:rPr>
          <w:rFonts w:ascii="Arial" w:hAnsi="Arial" w:cs="Arial"/>
        </w:rPr>
      </w:pPr>
      <w:r w:rsidRPr="00CA27E4">
        <w:rPr>
          <w:rFonts w:ascii="Arial" w:hAnsi="Arial" w:cs="Arial"/>
        </w:rPr>
        <w:t>Closing Comments/Adjourn.</w:t>
      </w:r>
    </w:p>
    <w:p w14:paraId="219C046A" w14:textId="77777777" w:rsidR="0080383C" w:rsidRDefault="0080383C" w:rsidP="0080383C">
      <w:pPr>
        <w:spacing w:after="0"/>
      </w:pPr>
    </w:p>
    <w:p w14:paraId="796219DD" w14:textId="24B4BCE8" w:rsidR="0080383C" w:rsidRPr="004F50CF" w:rsidRDefault="0080383C" w:rsidP="0080383C">
      <w:pPr>
        <w:rPr>
          <w:rFonts w:ascii="Arial" w:eastAsia="Calibri" w:hAnsi="Arial" w:cs="Arial"/>
          <w:b/>
          <w:bCs/>
          <w:i/>
          <w:lang w:bidi="en-US"/>
        </w:rPr>
      </w:pPr>
      <w:r w:rsidRPr="004F50CF">
        <w:rPr>
          <w:rFonts w:ascii="Arial" w:eastAsia="Calibri" w:hAnsi="Arial" w:cs="Arial"/>
          <w:b/>
          <w:bCs/>
          <w:i/>
          <w:lang w:bidi="en-US"/>
        </w:rPr>
        <w:t>Confirmation of a Quorum</w:t>
      </w:r>
      <w:r w:rsidR="007D083E">
        <w:rPr>
          <w:rFonts w:ascii="Arial" w:eastAsia="Calibri" w:hAnsi="Arial" w:cs="Arial"/>
          <w:b/>
          <w:bCs/>
          <w:i/>
          <w:lang w:bidi="en-US"/>
        </w:rPr>
        <w:t xml:space="preserve"> and Call to Order</w:t>
      </w:r>
    </w:p>
    <w:p w14:paraId="12D07841" w14:textId="72D10F99" w:rsidR="0080383C" w:rsidRPr="00AF653F" w:rsidRDefault="0080383C" w:rsidP="0080383C">
      <w:pPr>
        <w:rPr>
          <w:rFonts w:ascii="Arial" w:eastAsia="Calibri" w:hAnsi="Arial" w:cs="Arial"/>
          <w:iCs/>
          <w:lang w:bidi="en-US"/>
        </w:rPr>
      </w:pPr>
      <w:r w:rsidRPr="004F50CF">
        <w:rPr>
          <w:rFonts w:ascii="Arial" w:eastAsia="Calibri" w:hAnsi="Arial" w:cs="Arial"/>
          <w:iCs/>
          <w:lang w:bidi="en-US"/>
        </w:rPr>
        <w:t>Roll was called and a quorum was confirmed.</w:t>
      </w:r>
      <w:r w:rsidR="00916B57">
        <w:rPr>
          <w:rFonts w:ascii="Arial" w:eastAsia="Calibri" w:hAnsi="Arial" w:cs="Arial"/>
          <w:iCs/>
          <w:lang w:bidi="en-US"/>
        </w:rPr>
        <w:t xml:space="preserve">  </w:t>
      </w:r>
      <w:r w:rsidRPr="00AF653F">
        <w:rPr>
          <w:rFonts w:ascii="Arial" w:eastAsia="Calibri" w:hAnsi="Arial" w:cs="Arial"/>
          <w:iCs/>
          <w:lang w:bidi="en-US"/>
        </w:rPr>
        <w:t xml:space="preserve">The meeting was called to order at </w:t>
      </w:r>
      <w:r>
        <w:rPr>
          <w:rFonts w:ascii="Arial" w:eastAsia="Calibri" w:hAnsi="Arial" w:cs="Arial"/>
          <w:iCs/>
          <w:lang w:bidi="en-US"/>
        </w:rPr>
        <w:t>8:30</w:t>
      </w:r>
      <w:r w:rsidRPr="00AF653F">
        <w:rPr>
          <w:rFonts w:ascii="Arial" w:eastAsia="Calibri" w:hAnsi="Arial" w:cs="Arial"/>
          <w:iCs/>
          <w:lang w:bidi="en-US"/>
        </w:rPr>
        <w:t xml:space="preserve"> am by Bryan Barrington with the following board members present:</w:t>
      </w:r>
    </w:p>
    <w:p w14:paraId="62A20770" w14:textId="77777777" w:rsidR="0080383C" w:rsidRPr="004F50CF" w:rsidRDefault="0080383C" w:rsidP="0080383C">
      <w:pPr>
        <w:pStyle w:val="ListParagraph"/>
        <w:numPr>
          <w:ilvl w:val="0"/>
          <w:numId w:val="2"/>
        </w:numPr>
        <w:spacing w:after="0"/>
        <w:rPr>
          <w:rFonts w:ascii="Arial" w:eastAsia="Calibri" w:hAnsi="Arial" w:cs="Arial"/>
          <w:iCs/>
          <w:lang w:bidi="en-US"/>
        </w:rPr>
      </w:pPr>
      <w:r w:rsidRPr="004F50CF">
        <w:rPr>
          <w:rFonts w:ascii="Arial" w:eastAsia="Calibri" w:hAnsi="Arial" w:cs="Arial"/>
          <w:iCs/>
          <w:lang w:bidi="en-US"/>
        </w:rPr>
        <w:t>Bryan Barrington – President</w:t>
      </w:r>
    </w:p>
    <w:p w14:paraId="28DF9157" w14:textId="77777777" w:rsidR="0080383C" w:rsidRPr="004F50CF" w:rsidRDefault="0080383C" w:rsidP="0080383C">
      <w:pPr>
        <w:pStyle w:val="ListParagraph"/>
        <w:numPr>
          <w:ilvl w:val="0"/>
          <w:numId w:val="2"/>
        </w:numPr>
        <w:spacing w:after="0"/>
        <w:rPr>
          <w:rFonts w:ascii="Arial" w:eastAsia="Calibri" w:hAnsi="Arial" w:cs="Arial"/>
          <w:iCs/>
          <w:lang w:bidi="en-US"/>
        </w:rPr>
      </w:pPr>
      <w:r w:rsidRPr="004F50CF">
        <w:rPr>
          <w:rFonts w:ascii="Arial" w:eastAsia="Calibri" w:hAnsi="Arial" w:cs="Arial"/>
          <w:iCs/>
          <w:lang w:bidi="en-US"/>
        </w:rPr>
        <w:t>Kenneth McGarrahan – Board Member</w:t>
      </w:r>
    </w:p>
    <w:p w14:paraId="23D77CAA" w14:textId="77777777" w:rsidR="0080383C" w:rsidRPr="004F50CF" w:rsidRDefault="0080383C" w:rsidP="0080383C">
      <w:pPr>
        <w:pStyle w:val="ListParagraph"/>
        <w:numPr>
          <w:ilvl w:val="0"/>
          <w:numId w:val="2"/>
        </w:numPr>
        <w:spacing w:after="0"/>
        <w:rPr>
          <w:rFonts w:ascii="Arial" w:eastAsia="Calibri" w:hAnsi="Arial" w:cs="Arial"/>
          <w:iCs/>
          <w:lang w:bidi="en-US"/>
        </w:rPr>
      </w:pPr>
      <w:r w:rsidRPr="004F50CF">
        <w:rPr>
          <w:rFonts w:ascii="Arial" w:eastAsia="Calibri" w:hAnsi="Arial" w:cs="Arial"/>
          <w:iCs/>
          <w:lang w:bidi="en-US"/>
        </w:rPr>
        <w:t>Victor Vinton – Vice-President</w:t>
      </w:r>
    </w:p>
    <w:p w14:paraId="1CD6593B" w14:textId="693AF907" w:rsidR="0080383C" w:rsidRDefault="0080383C" w:rsidP="0080383C">
      <w:pPr>
        <w:pStyle w:val="ListParagraph"/>
        <w:numPr>
          <w:ilvl w:val="0"/>
          <w:numId w:val="2"/>
        </w:numPr>
        <w:spacing w:after="0"/>
        <w:rPr>
          <w:rFonts w:ascii="Arial" w:eastAsia="Calibri" w:hAnsi="Arial" w:cs="Arial"/>
          <w:iCs/>
          <w:lang w:bidi="en-US"/>
        </w:rPr>
      </w:pPr>
      <w:r w:rsidRPr="004F50CF">
        <w:rPr>
          <w:rFonts w:ascii="Arial" w:eastAsia="Calibri" w:hAnsi="Arial" w:cs="Arial"/>
          <w:iCs/>
          <w:lang w:bidi="en-US"/>
        </w:rPr>
        <w:t xml:space="preserve">Roland Hobbs </w:t>
      </w:r>
      <w:r w:rsidR="00CA27E4">
        <w:rPr>
          <w:rFonts w:ascii="Arial" w:eastAsia="Calibri" w:hAnsi="Arial" w:cs="Arial"/>
          <w:iCs/>
          <w:lang w:bidi="en-US"/>
        </w:rPr>
        <w:t>–</w:t>
      </w:r>
      <w:r w:rsidRPr="004F50CF">
        <w:rPr>
          <w:rFonts w:ascii="Arial" w:eastAsia="Calibri" w:hAnsi="Arial" w:cs="Arial"/>
          <w:iCs/>
          <w:lang w:bidi="en-US"/>
        </w:rPr>
        <w:t xml:space="preserve"> Secretary</w:t>
      </w:r>
    </w:p>
    <w:p w14:paraId="3E031FC6" w14:textId="77777777" w:rsidR="00CA27E4" w:rsidRDefault="00CA27E4" w:rsidP="00CA27E4">
      <w:pPr>
        <w:spacing w:after="0"/>
        <w:rPr>
          <w:rFonts w:ascii="Arial" w:eastAsia="Calibri" w:hAnsi="Arial" w:cs="Arial"/>
          <w:iCs/>
          <w:lang w:bidi="en-US"/>
        </w:rPr>
      </w:pPr>
    </w:p>
    <w:p w14:paraId="380C3EF5" w14:textId="620665C6" w:rsidR="00CA27E4" w:rsidRPr="00CA27E4" w:rsidRDefault="00CA27E4" w:rsidP="00CA27E4">
      <w:pPr>
        <w:spacing w:after="0"/>
        <w:ind w:left="360"/>
        <w:rPr>
          <w:rFonts w:ascii="Arial" w:eastAsia="Calibri" w:hAnsi="Arial" w:cs="Arial"/>
          <w:iCs/>
          <w:lang w:bidi="en-US"/>
        </w:rPr>
      </w:pPr>
      <w:r w:rsidRPr="00CA27E4">
        <w:rPr>
          <w:rFonts w:ascii="Arial" w:eastAsia="Calibri" w:hAnsi="Arial" w:cs="Arial"/>
          <w:iCs/>
          <w:lang w:bidi="en-US"/>
        </w:rPr>
        <w:t>Kim Freund – Treasurer</w:t>
      </w:r>
      <w:r>
        <w:rPr>
          <w:rFonts w:ascii="Arial" w:eastAsia="Calibri" w:hAnsi="Arial" w:cs="Arial"/>
          <w:iCs/>
          <w:lang w:bidi="en-US"/>
        </w:rPr>
        <w:t xml:space="preserve"> did not attend due to a personal conflict.  She had notified the board in advance and provided relevant information to </w:t>
      </w:r>
      <w:proofErr w:type="gramStart"/>
      <w:r>
        <w:rPr>
          <w:rFonts w:ascii="Arial" w:eastAsia="Calibri" w:hAnsi="Arial" w:cs="Arial"/>
          <w:iCs/>
          <w:lang w:bidi="en-US"/>
        </w:rPr>
        <w:t>the them</w:t>
      </w:r>
      <w:proofErr w:type="gramEnd"/>
      <w:r>
        <w:rPr>
          <w:rFonts w:ascii="Arial" w:eastAsia="Calibri" w:hAnsi="Arial" w:cs="Arial"/>
          <w:iCs/>
          <w:lang w:bidi="en-US"/>
        </w:rPr>
        <w:t xml:space="preserve"> for use during the meeting.</w:t>
      </w:r>
    </w:p>
    <w:p w14:paraId="05701618" w14:textId="77777777" w:rsidR="00CA27E4" w:rsidRPr="00CA27E4" w:rsidRDefault="00CA27E4" w:rsidP="00CA27E4">
      <w:pPr>
        <w:spacing w:after="0"/>
        <w:rPr>
          <w:rFonts w:ascii="Arial" w:eastAsia="Calibri" w:hAnsi="Arial" w:cs="Arial"/>
          <w:iCs/>
          <w:lang w:bidi="en-US"/>
        </w:rPr>
      </w:pPr>
    </w:p>
    <w:p w14:paraId="717F684B" w14:textId="570A518B" w:rsidR="0080383C" w:rsidRDefault="0080383C" w:rsidP="0080383C">
      <w:pPr>
        <w:rPr>
          <w:rFonts w:ascii="Arial" w:eastAsia="Calibri" w:hAnsi="Arial" w:cs="Arial"/>
          <w:b/>
          <w:bCs/>
          <w:i/>
          <w:lang w:bidi="en-US"/>
        </w:rPr>
      </w:pPr>
      <w:r w:rsidRPr="004F50CF">
        <w:rPr>
          <w:rFonts w:ascii="Arial" w:eastAsia="Calibri" w:hAnsi="Arial" w:cs="Arial"/>
          <w:b/>
          <w:bCs/>
          <w:i/>
          <w:lang w:bidi="en-US"/>
        </w:rPr>
        <w:t>Reading of the 202</w:t>
      </w:r>
      <w:r w:rsidR="00CA27E4">
        <w:rPr>
          <w:rFonts w:ascii="Arial" w:eastAsia="Calibri" w:hAnsi="Arial" w:cs="Arial"/>
          <w:b/>
          <w:bCs/>
          <w:i/>
          <w:lang w:bidi="en-US"/>
        </w:rPr>
        <w:t>3</w:t>
      </w:r>
      <w:r w:rsidRPr="004F50CF">
        <w:rPr>
          <w:rFonts w:ascii="Arial" w:eastAsia="Calibri" w:hAnsi="Arial" w:cs="Arial"/>
          <w:b/>
          <w:bCs/>
          <w:i/>
          <w:lang w:bidi="en-US"/>
        </w:rPr>
        <w:t xml:space="preserve"> Annual Meeting Minutes</w:t>
      </w:r>
    </w:p>
    <w:p w14:paraId="418DA871" w14:textId="6DFFF6EF" w:rsidR="006E29D0" w:rsidRDefault="00CA27E4" w:rsidP="00916B57">
      <w:pPr>
        <w:rPr>
          <w:rFonts w:ascii="Arial" w:eastAsia="Calibri" w:hAnsi="Arial" w:cs="Arial"/>
          <w:b/>
          <w:bCs/>
          <w:i/>
          <w:lang w:bidi="en-US"/>
        </w:rPr>
      </w:pPr>
      <w:r>
        <w:rPr>
          <w:rFonts w:ascii="Arial" w:eastAsia="Calibri" w:hAnsi="Arial" w:cs="Arial"/>
          <w:iCs/>
          <w:lang w:bidi="en-US"/>
        </w:rPr>
        <w:t>Dr. Northcutt</w:t>
      </w:r>
      <w:r w:rsidR="006E29D0" w:rsidRPr="00BE48CE">
        <w:rPr>
          <w:rFonts w:ascii="Arial" w:eastAsia="Calibri" w:hAnsi="Arial" w:cs="Arial"/>
          <w:iCs/>
          <w:lang w:bidi="en-US"/>
        </w:rPr>
        <w:t xml:space="preserve"> moved that the reading of the 202</w:t>
      </w:r>
      <w:r>
        <w:rPr>
          <w:rFonts w:ascii="Arial" w:eastAsia="Calibri" w:hAnsi="Arial" w:cs="Arial"/>
          <w:iCs/>
          <w:lang w:bidi="en-US"/>
        </w:rPr>
        <w:t>3</w:t>
      </w:r>
      <w:r w:rsidR="006E29D0" w:rsidRPr="00BE48CE">
        <w:rPr>
          <w:rFonts w:ascii="Arial" w:eastAsia="Calibri" w:hAnsi="Arial" w:cs="Arial"/>
          <w:iCs/>
          <w:lang w:bidi="en-US"/>
        </w:rPr>
        <w:t xml:space="preserve"> Annual Meeting minutes be skipped.  T</w:t>
      </w:r>
      <w:r w:rsidR="006E29D0">
        <w:rPr>
          <w:rFonts w:ascii="Arial" w:eastAsia="Calibri" w:hAnsi="Arial" w:cs="Arial"/>
          <w:iCs/>
          <w:lang w:bidi="en-US"/>
        </w:rPr>
        <w:t>he motion was seconded</w:t>
      </w:r>
      <w:r w:rsidR="006E29D0" w:rsidRPr="00BE48CE">
        <w:rPr>
          <w:rFonts w:ascii="Arial" w:eastAsia="Calibri" w:hAnsi="Arial" w:cs="Arial"/>
          <w:iCs/>
          <w:lang w:bidi="en-US"/>
        </w:rPr>
        <w:t>.  All approved</w:t>
      </w:r>
      <w:r w:rsidR="00D34BF9">
        <w:rPr>
          <w:rFonts w:ascii="Arial" w:eastAsia="Calibri" w:hAnsi="Arial" w:cs="Arial"/>
          <w:iCs/>
          <w:lang w:bidi="en-US"/>
        </w:rPr>
        <w:t>.</w:t>
      </w:r>
      <w:r w:rsidR="006E29D0" w:rsidRPr="00916B57">
        <w:rPr>
          <w:rFonts w:ascii="Arial" w:eastAsia="Calibri" w:hAnsi="Arial" w:cs="Arial"/>
          <w:b/>
          <w:bCs/>
          <w:i/>
          <w:lang w:bidi="en-US"/>
        </w:rPr>
        <w:t xml:space="preserve"> </w:t>
      </w:r>
    </w:p>
    <w:p w14:paraId="7F8E6DE1" w14:textId="57D5D65E" w:rsidR="00916B57" w:rsidRDefault="00916B57" w:rsidP="00916B57">
      <w:pPr>
        <w:rPr>
          <w:rFonts w:ascii="Arial" w:eastAsia="Calibri" w:hAnsi="Arial" w:cs="Arial"/>
          <w:b/>
          <w:bCs/>
          <w:i/>
          <w:lang w:bidi="en-US"/>
        </w:rPr>
      </w:pPr>
      <w:r w:rsidRPr="00916B57">
        <w:rPr>
          <w:rFonts w:ascii="Arial" w:eastAsia="Calibri" w:hAnsi="Arial" w:cs="Arial"/>
          <w:b/>
          <w:bCs/>
          <w:i/>
          <w:lang w:bidi="en-US"/>
        </w:rPr>
        <w:t>Treasurer’s Report</w:t>
      </w:r>
    </w:p>
    <w:p w14:paraId="289422AB" w14:textId="77777777" w:rsidR="00C06D7D" w:rsidRDefault="00CA27E4" w:rsidP="00916B57">
      <w:pPr>
        <w:rPr>
          <w:rFonts w:ascii="Arial" w:eastAsia="Calibri" w:hAnsi="Arial" w:cs="Arial"/>
          <w:iCs/>
          <w:lang w:bidi="en-US"/>
        </w:rPr>
      </w:pPr>
      <w:r>
        <w:rPr>
          <w:rFonts w:ascii="Arial" w:eastAsia="Calibri" w:hAnsi="Arial" w:cs="Arial"/>
          <w:iCs/>
          <w:lang w:bidi="en-US"/>
        </w:rPr>
        <w:t>Bryan Barrington</w:t>
      </w:r>
      <w:r w:rsidR="00BE48CE" w:rsidRPr="00BD4343">
        <w:rPr>
          <w:rFonts w:ascii="Arial" w:eastAsia="Calibri" w:hAnsi="Arial" w:cs="Arial"/>
          <w:iCs/>
          <w:lang w:bidi="en-US"/>
        </w:rPr>
        <w:t xml:space="preserve"> presented </w:t>
      </w:r>
      <w:r w:rsidR="006702C2" w:rsidRPr="00BD4343">
        <w:rPr>
          <w:rFonts w:ascii="Arial" w:eastAsia="Calibri" w:hAnsi="Arial" w:cs="Arial"/>
          <w:iCs/>
          <w:lang w:bidi="en-US"/>
        </w:rPr>
        <w:t>the Treasurer’s Report</w:t>
      </w:r>
      <w:r>
        <w:rPr>
          <w:rFonts w:ascii="Arial" w:eastAsia="Calibri" w:hAnsi="Arial" w:cs="Arial"/>
          <w:iCs/>
          <w:lang w:bidi="en-US"/>
        </w:rPr>
        <w:t xml:space="preserve"> on behalf of Kim Freund</w:t>
      </w:r>
      <w:r w:rsidR="006702C2" w:rsidRPr="00BD4343">
        <w:rPr>
          <w:rFonts w:ascii="Arial" w:eastAsia="Calibri" w:hAnsi="Arial" w:cs="Arial"/>
          <w:iCs/>
          <w:lang w:bidi="en-US"/>
        </w:rPr>
        <w:t xml:space="preserve">.  </w:t>
      </w:r>
    </w:p>
    <w:p w14:paraId="44EF1D06" w14:textId="2FB87910" w:rsidR="00C06D7D" w:rsidRPr="00C06D7D" w:rsidRDefault="00C06D7D" w:rsidP="00C06D7D">
      <w:pPr>
        <w:pStyle w:val="ListParagraph"/>
        <w:numPr>
          <w:ilvl w:val="0"/>
          <w:numId w:val="11"/>
        </w:numPr>
        <w:rPr>
          <w:rFonts w:ascii="Arial" w:eastAsia="Calibri" w:hAnsi="Arial" w:cs="Arial"/>
          <w:iCs/>
          <w:lang w:bidi="en-US"/>
        </w:rPr>
      </w:pPr>
      <w:proofErr w:type="gramStart"/>
      <w:r w:rsidRPr="00C06D7D">
        <w:rPr>
          <w:rFonts w:ascii="Arial" w:eastAsia="Calibri" w:hAnsi="Arial" w:cs="Arial"/>
          <w:iCs/>
          <w:lang w:bidi="en-US"/>
        </w:rPr>
        <w:t>Bank</w:t>
      </w:r>
      <w:proofErr w:type="gramEnd"/>
      <w:r w:rsidRPr="00C06D7D">
        <w:rPr>
          <w:rFonts w:ascii="Arial" w:eastAsia="Calibri" w:hAnsi="Arial" w:cs="Arial"/>
          <w:iCs/>
          <w:lang w:bidi="en-US"/>
        </w:rPr>
        <w:t xml:space="preserve"> balance with most dues collected is $37359.44.</w:t>
      </w:r>
    </w:p>
    <w:p w14:paraId="20B1D950" w14:textId="73D55A8F" w:rsidR="00C06D7D" w:rsidRPr="00C06D7D" w:rsidRDefault="00C06D7D" w:rsidP="00C06D7D">
      <w:pPr>
        <w:pStyle w:val="ListParagraph"/>
        <w:numPr>
          <w:ilvl w:val="0"/>
          <w:numId w:val="11"/>
        </w:numPr>
        <w:rPr>
          <w:rFonts w:ascii="Arial" w:eastAsia="Calibri" w:hAnsi="Arial" w:cs="Arial"/>
          <w:iCs/>
          <w:lang w:bidi="en-US"/>
        </w:rPr>
      </w:pPr>
      <w:r w:rsidRPr="00C06D7D">
        <w:rPr>
          <w:rFonts w:ascii="Arial" w:eastAsia="Calibri" w:hAnsi="Arial" w:cs="Arial"/>
          <w:iCs/>
          <w:lang w:bidi="en-US"/>
        </w:rPr>
        <w:t>Camping fees were down this year – most likely due to no park host and low river levels.</w:t>
      </w:r>
    </w:p>
    <w:p w14:paraId="2E209274" w14:textId="579D1C27" w:rsidR="00C06D7D" w:rsidRPr="00C06D7D" w:rsidRDefault="00C06D7D" w:rsidP="00C06D7D">
      <w:pPr>
        <w:pStyle w:val="ListParagraph"/>
        <w:numPr>
          <w:ilvl w:val="0"/>
          <w:numId w:val="11"/>
        </w:numPr>
        <w:rPr>
          <w:rFonts w:ascii="Arial" w:eastAsia="Calibri" w:hAnsi="Arial" w:cs="Arial"/>
          <w:iCs/>
          <w:lang w:bidi="en-US"/>
        </w:rPr>
      </w:pPr>
      <w:r w:rsidRPr="00C06D7D">
        <w:rPr>
          <w:rFonts w:ascii="Arial" w:eastAsia="Calibri" w:hAnsi="Arial" w:cs="Arial"/>
          <w:iCs/>
          <w:lang w:bidi="en-US"/>
        </w:rPr>
        <w:t>RV storage should remain the same for the next 4 years.  We currently have 11 RVs stored.</w:t>
      </w:r>
    </w:p>
    <w:p w14:paraId="17A76E0F" w14:textId="5602CFEA" w:rsidR="00C85EF8" w:rsidRPr="00BD4343" w:rsidRDefault="006702C2" w:rsidP="00916B57">
      <w:pPr>
        <w:rPr>
          <w:rFonts w:ascii="Arial" w:eastAsia="Calibri" w:hAnsi="Arial" w:cs="Arial"/>
          <w:iCs/>
          <w:lang w:bidi="en-US"/>
        </w:rPr>
      </w:pPr>
      <w:r w:rsidRPr="00BD4343">
        <w:rPr>
          <w:rFonts w:ascii="Arial" w:eastAsia="Calibri" w:hAnsi="Arial" w:cs="Arial"/>
          <w:iCs/>
          <w:lang w:bidi="en-US"/>
        </w:rPr>
        <w:lastRenderedPageBreak/>
        <w:t>There was some limited dis</w:t>
      </w:r>
      <w:r w:rsidR="00BD4343" w:rsidRPr="00BD4343">
        <w:rPr>
          <w:rFonts w:ascii="Arial" w:eastAsia="Calibri" w:hAnsi="Arial" w:cs="Arial"/>
          <w:iCs/>
          <w:lang w:bidi="en-US"/>
        </w:rPr>
        <w:t>cussion, but the report was accepted as is.</w:t>
      </w:r>
    </w:p>
    <w:p w14:paraId="161A4CE6" w14:textId="0213B541" w:rsidR="00916B57" w:rsidRDefault="00916B57" w:rsidP="00916B57">
      <w:pPr>
        <w:rPr>
          <w:rFonts w:ascii="Arial" w:eastAsia="Calibri" w:hAnsi="Arial" w:cs="Arial"/>
          <w:b/>
          <w:bCs/>
          <w:i/>
          <w:lang w:bidi="en-US"/>
        </w:rPr>
      </w:pPr>
      <w:r w:rsidRPr="00916B57">
        <w:rPr>
          <w:rFonts w:ascii="Arial" w:eastAsia="Calibri" w:hAnsi="Arial" w:cs="Arial"/>
          <w:b/>
          <w:bCs/>
          <w:i/>
          <w:lang w:bidi="en-US"/>
        </w:rPr>
        <w:t>202</w:t>
      </w:r>
      <w:r w:rsidR="00CA27E4">
        <w:rPr>
          <w:rFonts w:ascii="Arial" w:eastAsia="Calibri" w:hAnsi="Arial" w:cs="Arial"/>
          <w:b/>
          <w:bCs/>
          <w:i/>
          <w:lang w:bidi="en-US"/>
        </w:rPr>
        <w:t>4</w:t>
      </w:r>
      <w:r w:rsidRPr="00916B57">
        <w:rPr>
          <w:rFonts w:ascii="Arial" w:eastAsia="Calibri" w:hAnsi="Arial" w:cs="Arial"/>
          <w:b/>
          <w:bCs/>
          <w:i/>
          <w:lang w:bidi="en-US"/>
        </w:rPr>
        <w:t xml:space="preserve"> Annual Budget Proposal</w:t>
      </w:r>
    </w:p>
    <w:p w14:paraId="4BB86FA9" w14:textId="73164D6F" w:rsidR="00C85EF8" w:rsidRPr="009320A1" w:rsidRDefault="00CA27E4" w:rsidP="00916B57">
      <w:pPr>
        <w:rPr>
          <w:rFonts w:ascii="Arial" w:eastAsia="Calibri" w:hAnsi="Arial" w:cs="Arial"/>
          <w:iCs/>
          <w:lang w:bidi="en-US"/>
        </w:rPr>
      </w:pPr>
      <w:r>
        <w:rPr>
          <w:rFonts w:ascii="Arial" w:eastAsia="Calibri" w:hAnsi="Arial" w:cs="Arial"/>
          <w:iCs/>
          <w:lang w:bidi="en-US"/>
        </w:rPr>
        <w:t>Bryan Barrington</w:t>
      </w:r>
      <w:r w:rsidR="00BD4343" w:rsidRPr="009320A1">
        <w:rPr>
          <w:rFonts w:ascii="Arial" w:eastAsia="Calibri" w:hAnsi="Arial" w:cs="Arial"/>
          <w:iCs/>
          <w:lang w:bidi="en-US"/>
        </w:rPr>
        <w:t xml:space="preserve"> presented the 202</w:t>
      </w:r>
      <w:r>
        <w:rPr>
          <w:rFonts w:ascii="Arial" w:eastAsia="Calibri" w:hAnsi="Arial" w:cs="Arial"/>
          <w:iCs/>
          <w:lang w:bidi="en-US"/>
        </w:rPr>
        <w:t>4</w:t>
      </w:r>
      <w:r w:rsidR="00BD4343" w:rsidRPr="009320A1">
        <w:rPr>
          <w:rFonts w:ascii="Arial" w:eastAsia="Calibri" w:hAnsi="Arial" w:cs="Arial"/>
          <w:iCs/>
          <w:lang w:bidi="en-US"/>
        </w:rPr>
        <w:t xml:space="preserve"> Annual Budget</w:t>
      </w:r>
      <w:r>
        <w:rPr>
          <w:rFonts w:ascii="Arial" w:eastAsia="Calibri" w:hAnsi="Arial" w:cs="Arial"/>
          <w:iCs/>
          <w:lang w:bidi="en-US"/>
        </w:rPr>
        <w:t xml:space="preserve"> on behalf of Kim Freund</w:t>
      </w:r>
      <w:r w:rsidR="00BD4343" w:rsidRPr="009320A1">
        <w:rPr>
          <w:rFonts w:ascii="Arial" w:eastAsia="Calibri" w:hAnsi="Arial" w:cs="Arial"/>
          <w:iCs/>
          <w:lang w:bidi="en-US"/>
        </w:rPr>
        <w:t>.</w:t>
      </w:r>
      <w:r w:rsidR="009320A1" w:rsidRPr="009320A1">
        <w:rPr>
          <w:rFonts w:ascii="Arial" w:eastAsia="Calibri" w:hAnsi="Arial" w:cs="Arial"/>
          <w:iCs/>
          <w:lang w:bidi="en-US"/>
        </w:rPr>
        <w:t xml:space="preserve">  The proposal was accepted as is.</w:t>
      </w:r>
    </w:p>
    <w:p w14:paraId="0A04C649" w14:textId="7DA084E0" w:rsidR="00916B57" w:rsidRDefault="00916B57" w:rsidP="00916B57">
      <w:pPr>
        <w:rPr>
          <w:rFonts w:ascii="Arial" w:eastAsia="Calibri" w:hAnsi="Arial" w:cs="Arial"/>
          <w:b/>
          <w:bCs/>
          <w:i/>
          <w:lang w:bidi="en-US"/>
        </w:rPr>
      </w:pPr>
      <w:r w:rsidRPr="00916B57">
        <w:rPr>
          <w:rFonts w:ascii="Arial" w:eastAsia="Calibri" w:hAnsi="Arial" w:cs="Arial"/>
          <w:b/>
          <w:bCs/>
          <w:i/>
          <w:lang w:bidi="en-US"/>
        </w:rPr>
        <w:t>Architectural Control Committee Report</w:t>
      </w:r>
    </w:p>
    <w:p w14:paraId="05572D35" w14:textId="24B39DE5" w:rsidR="00C85EF8" w:rsidRPr="00D06386" w:rsidRDefault="00CD514D" w:rsidP="00916B57">
      <w:pPr>
        <w:rPr>
          <w:rFonts w:ascii="Arial" w:eastAsia="Calibri" w:hAnsi="Arial" w:cs="Arial"/>
          <w:iCs/>
          <w:lang w:bidi="en-US"/>
        </w:rPr>
      </w:pPr>
      <w:r>
        <w:rPr>
          <w:rFonts w:ascii="Arial" w:eastAsia="Calibri" w:hAnsi="Arial" w:cs="Arial"/>
          <w:iCs/>
          <w:lang w:bidi="en-US"/>
        </w:rPr>
        <w:t xml:space="preserve">Tom Ussery presented the annual report of the Architectural Control Committee on behalf of the committee. </w:t>
      </w:r>
      <w:r w:rsidR="00CA27E4">
        <w:rPr>
          <w:rFonts w:ascii="Arial" w:eastAsia="Calibri" w:hAnsi="Arial" w:cs="Arial"/>
          <w:iCs/>
          <w:lang w:bidi="en-US"/>
        </w:rPr>
        <w:t xml:space="preserve"> There had been one submittal over the past year.  That submittal was reviewed and approved.</w:t>
      </w:r>
      <w:r>
        <w:rPr>
          <w:rFonts w:ascii="Arial" w:eastAsia="Calibri" w:hAnsi="Arial" w:cs="Arial"/>
          <w:iCs/>
          <w:lang w:bidi="en-US"/>
        </w:rPr>
        <w:t xml:space="preserve"> </w:t>
      </w:r>
    </w:p>
    <w:p w14:paraId="12BD9740" w14:textId="77777777" w:rsidR="00916B57" w:rsidRDefault="00916B57" w:rsidP="00916B57">
      <w:pPr>
        <w:rPr>
          <w:rFonts w:ascii="Arial" w:eastAsia="Calibri" w:hAnsi="Arial" w:cs="Arial"/>
          <w:b/>
          <w:bCs/>
          <w:i/>
          <w:lang w:bidi="en-US"/>
        </w:rPr>
      </w:pPr>
      <w:r w:rsidRPr="00916B57">
        <w:rPr>
          <w:rFonts w:ascii="Arial" w:eastAsia="Calibri" w:hAnsi="Arial" w:cs="Arial"/>
          <w:b/>
          <w:bCs/>
          <w:i/>
          <w:lang w:bidi="en-US"/>
        </w:rPr>
        <w:t>Discuss Park Rules and Review Suggestions for Changes as Needed</w:t>
      </w:r>
    </w:p>
    <w:p w14:paraId="05BF8174" w14:textId="587CC5B1" w:rsidR="00C85EF8" w:rsidRDefault="00C55E00" w:rsidP="00916B57">
      <w:pPr>
        <w:rPr>
          <w:rFonts w:ascii="Arial" w:eastAsia="Calibri" w:hAnsi="Arial" w:cs="Arial"/>
          <w:iCs/>
          <w:lang w:bidi="en-US"/>
        </w:rPr>
      </w:pPr>
      <w:r w:rsidRPr="008B1751">
        <w:rPr>
          <w:rFonts w:ascii="Arial" w:eastAsia="Calibri" w:hAnsi="Arial" w:cs="Arial"/>
          <w:iCs/>
          <w:lang w:bidi="en-US"/>
        </w:rPr>
        <w:t>The park rules were discussed.  There were no changes</w:t>
      </w:r>
      <w:r w:rsidR="008B1751" w:rsidRPr="008B1751">
        <w:rPr>
          <w:rFonts w:ascii="Arial" w:eastAsia="Calibri" w:hAnsi="Arial" w:cs="Arial"/>
          <w:iCs/>
          <w:lang w:bidi="en-US"/>
        </w:rPr>
        <w:t xml:space="preserve"> </w:t>
      </w:r>
      <w:r w:rsidR="006E29D0">
        <w:rPr>
          <w:rFonts w:ascii="Arial" w:eastAsia="Calibri" w:hAnsi="Arial" w:cs="Arial"/>
          <w:iCs/>
          <w:lang w:bidi="en-US"/>
        </w:rPr>
        <w:t>discussed or made</w:t>
      </w:r>
      <w:r w:rsidR="008B1751" w:rsidRPr="008B1751">
        <w:rPr>
          <w:rFonts w:ascii="Arial" w:eastAsia="Calibri" w:hAnsi="Arial" w:cs="Arial"/>
          <w:iCs/>
          <w:lang w:bidi="en-US"/>
        </w:rPr>
        <w:t>.</w:t>
      </w:r>
    </w:p>
    <w:p w14:paraId="3C22353B" w14:textId="77777777" w:rsidR="00CA27E4" w:rsidRDefault="00CA27E4" w:rsidP="00CA27E4">
      <w:pPr>
        <w:rPr>
          <w:rFonts w:ascii="Arial" w:eastAsia="Calibri" w:hAnsi="Arial" w:cs="Arial"/>
          <w:b/>
          <w:bCs/>
          <w:i/>
          <w:lang w:bidi="en-US"/>
        </w:rPr>
      </w:pPr>
      <w:r w:rsidRPr="00CA27E4">
        <w:rPr>
          <w:rFonts w:ascii="Arial" w:eastAsia="Calibri" w:hAnsi="Arial" w:cs="Arial"/>
          <w:b/>
          <w:bCs/>
          <w:i/>
          <w:lang w:bidi="en-US"/>
        </w:rPr>
        <w:t>Update on Special Assessment, including budget and actual costs– Road Repair, Park Fence, Subdivision Fence</w:t>
      </w:r>
    </w:p>
    <w:p w14:paraId="58C9AB47" w14:textId="5D89C098" w:rsidR="00CA27E4" w:rsidRPr="00CA27E4" w:rsidRDefault="009C0D26" w:rsidP="00CA27E4">
      <w:pPr>
        <w:rPr>
          <w:rFonts w:ascii="Arial" w:eastAsia="Calibri" w:hAnsi="Arial" w:cs="Arial"/>
          <w:iCs/>
          <w:lang w:bidi="en-US"/>
        </w:rPr>
      </w:pPr>
      <w:proofErr w:type="gramStart"/>
      <w:r>
        <w:rPr>
          <w:rFonts w:ascii="Arial" w:eastAsia="Calibri" w:hAnsi="Arial" w:cs="Arial"/>
          <w:iCs/>
          <w:lang w:bidi="en-US"/>
        </w:rPr>
        <w:t>All of</w:t>
      </w:r>
      <w:proofErr w:type="gramEnd"/>
      <w:r>
        <w:rPr>
          <w:rFonts w:ascii="Arial" w:eastAsia="Calibri" w:hAnsi="Arial" w:cs="Arial"/>
          <w:iCs/>
          <w:lang w:bidi="en-US"/>
        </w:rPr>
        <w:t xml:space="preserve"> the special assessment projects were completed.  </w:t>
      </w:r>
      <w:r w:rsidR="00C06D7D">
        <w:rPr>
          <w:rFonts w:ascii="Arial" w:eastAsia="Calibri" w:hAnsi="Arial" w:cs="Arial"/>
          <w:iCs/>
          <w:lang w:bidi="en-US"/>
        </w:rPr>
        <w:t>All members paid the special assessment, with a total of $29475 being collected.  The total project cost was $32500 with the difference being the cost of a survey for the subdivision fence and having to rebid the subdivision fence due to the selected contractor not supporting their bid.  The rebid resulted in a slightly higher price.  The assessment shortfall was made up utilizing unallocated funds in the POA account.</w:t>
      </w:r>
    </w:p>
    <w:p w14:paraId="0760E7A3" w14:textId="77777777" w:rsidR="00CA27E4" w:rsidRDefault="00CA27E4" w:rsidP="00CA27E4">
      <w:pPr>
        <w:rPr>
          <w:rFonts w:ascii="Arial" w:eastAsia="Calibri" w:hAnsi="Arial" w:cs="Arial"/>
          <w:b/>
          <w:bCs/>
          <w:i/>
          <w:lang w:bidi="en-US"/>
        </w:rPr>
      </w:pPr>
      <w:r w:rsidRPr="00CA27E4">
        <w:rPr>
          <w:rFonts w:ascii="Arial" w:eastAsia="Calibri" w:hAnsi="Arial" w:cs="Arial"/>
          <w:b/>
          <w:bCs/>
          <w:i/>
          <w:lang w:bidi="en-US"/>
        </w:rPr>
        <w:t>Unit 2 Park Access – Background and Recent Discussions, including a decision to modernize the historical park access agreement for Unit 2 owners</w:t>
      </w:r>
    </w:p>
    <w:p w14:paraId="1CCF102A" w14:textId="519D14A2" w:rsidR="00CA27E4" w:rsidRPr="00CA27E4" w:rsidRDefault="00D34BF9" w:rsidP="00CA27E4">
      <w:pPr>
        <w:rPr>
          <w:rFonts w:ascii="Arial" w:eastAsia="Calibri" w:hAnsi="Arial" w:cs="Arial"/>
          <w:iCs/>
          <w:lang w:bidi="en-US"/>
        </w:rPr>
      </w:pPr>
      <w:r>
        <w:rPr>
          <w:rFonts w:ascii="Arial" w:eastAsia="Calibri" w:hAnsi="Arial" w:cs="Arial"/>
          <w:iCs/>
          <w:lang w:bidi="en-US"/>
        </w:rPr>
        <w:t xml:space="preserve">Last year a property owner inquired about Unit 2’s access to the park and whether the Unit 2 property could be divided more than once as that property owner was interested in purchasing a Unit 2 lot that was for sale.  The Board researched that </w:t>
      </w:r>
      <w:proofErr w:type="gramStart"/>
      <w:r>
        <w:rPr>
          <w:rFonts w:ascii="Arial" w:eastAsia="Calibri" w:hAnsi="Arial" w:cs="Arial"/>
          <w:iCs/>
          <w:lang w:bidi="en-US"/>
        </w:rPr>
        <w:t>particular lot</w:t>
      </w:r>
      <w:proofErr w:type="gramEnd"/>
      <w:r>
        <w:rPr>
          <w:rFonts w:ascii="Arial" w:eastAsia="Calibri" w:hAnsi="Arial" w:cs="Arial"/>
          <w:iCs/>
          <w:lang w:bidi="en-US"/>
        </w:rPr>
        <w:t xml:space="preserve"> to determine how many times it had been divided, finding that it had never been divided but also finding that the filed documentation did not allow access to the park for that lot.  In continuing to research the Board found that there was a second Unit 2 property with similar paperwork (no access); that 4 of the original pieces of property had ambiguous information related to the access to the park and the final piece of property in Unit 2 had clear legal language granting them access to the park (one error on this piece of property is that the park deed does not list this provisional access).  Due to the rather unclear information related to the Unit 2 </w:t>
      </w:r>
      <w:r w:rsidRPr="00626F7C">
        <w:rPr>
          <w:rFonts w:ascii="Arial" w:eastAsia="Calibri" w:hAnsi="Arial" w:cs="Arial"/>
          <w:iCs/>
          <w:lang w:bidi="en-US"/>
        </w:rPr>
        <w:t xml:space="preserve">property access to the park as well as there being one piece of property that had been divided into more than 2 pieces without proper agreement, the Board recommends that we modernize the agreement, removing the ambiguity of the access and the requirements that must be met to retain access.  Stan </w:t>
      </w:r>
      <w:proofErr w:type="spellStart"/>
      <w:r w:rsidRPr="00626F7C">
        <w:rPr>
          <w:rFonts w:ascii="Arial" w:eastAsia="Calibri" w:hAnsi="Arial" w:cs="Arial"/>
          <w:iCs/>
          <w:lang w:bidi="en-US"/>
        </w:rPr>
        <w:t>Demboske</w:t>
      </w:r>
      <w:proofErr w:type="spellEnd"/>
      <w:r w:rsidRPr="00626F7C">
        <w:rPr>
          <w:rFonts w:ascii="Arial" w:eastAsia="Calibri" w:hAnsi="Arial" w:cs="Arial"/>
          <w:iCs/>
          <w:lang w:bidi="en-US"/>
        </w:rPr>
        <w:t xml:space="preserve"> moved that the Board proceed.  </w:t>
      </w:r>
      <w:r w:rsidR="00626F7C" w:rsidRPr="00626F7C">
        <w:rPr>
          <w:rFonts w:ascii="Arial" w:eastAsia="Calibri" w:hAnsi="Arial" w:cs="Arial"/>
          <w:iCs/>
          <w:lang w:bidi="en-US"/>
        </w:rPr>
        <w:t>The</w:t>
      </w:r>
      <w:r w:rsidR="00626F7C">
        <w:rPr>
          <w:rFonts w:ascii="Arial" w:eastAsia="Calibri" w:hAnsi="Arial" w:cs="Arial"/>
          <w:iCs/>
          <w:lang w:bidi="en-US"/>
        </w:rPr>
        <w:t xml:space="preserve"> motion was seconded </w:t>
      </w:r>
      <w:r>
        <w:rPr>
          <w:rFonts w:ascii="Arial" w:eastAsia="Calibri" w:hAnsi="Arial" w:cs="Arial"/>
          <w:iCs/>
          <w:lang w:bidi="en-US"/>
        </w:rPr>
        <w:t>and all members in attendance or represented by proxy agreed.</w:t>
      </w:r>
    </w:p>
    <w:p w14:paraId="2BA30B78" w14:textId="77777777" w:rsidR="00CA27E4" w:rsidRDefault="00CA27E4" w:rsidP="00CA27E4">
      <w:pPr>
        <w:rPr>
          <w:rFonts w:ascii="Arial" w:eastAsia="Calibri" w:hAnsi="Arial" w:cs="Arial"/>
          <w:b/>
          <w:bCs/>
          <w:i/>
          <w:lang w:bidi="en-US"/>
        </w:rPr>
      </w:pPr>
      <w:r w:rsidRPr="00CA27E4">
        <w:rPr>
          <w:rFonts w:ascii="Arial" w:eastAsia="Calibri" w:hAnsi="Arial" w:cs="Arial"/>
          <w:b/>
          <w:bCs/>
          <w:i/>
          <w:lang w:bidi="en-US"/>
        </w:rPr>
        <w:t>Deed Restriction History Recap Followed by Discussion on Short Term Rentals</w:t>
      </w:r>
    </w:p>
    <w:p w14:paraId="33ECA884" w14:textId="779482A5" w:rsidR="00CA27E4" w:rsidRDefault="006565F2" w:rsidP="00CA27E4">
      <w:pPr>
        <w:rPr>
          <w:rFonts w:ascii="Arial" w:eastAsia="Calibri" w:hAnsi="Arial" w:cs="Arial"/>
          <w:iCs/>
          <w:lang w:bidi="en-US"/>
        </w:rPr>
      </w:pPr>
      <w:r>
        <w:rPr>
          <w:rFonts w:ascii="Arial" w:eastAsia="Calibri" w:hAnsi="Arial" w:cs="Arial"/>
          <w:iCs/>
          <w:lang w:bidi="en-US"/>
        </w:rPr>
        <w:t xml:space="preserve">Bryan provided a brief overview of the Deed Restriction history which is summarized here.  In the 2016 timeframe, an inquiry was made by a property owner to the Board regarding whether the deed restrictions we were using were a valid set (that set being a 2010 version that was an update to the 2004 version that was submitted when the POA was formed).  Ultimately the question was posed to the lawyer the POA was using at that time (Travis Kitchens), and Travis provided a formal, detailed response.  That response indicated that the deed restrictions from 1981 did not provide for a means of amending the deed restrictions and as such the restrictions that should be utilized were the ones from 1981 until such time the membership voted, following the Texas State Property Code 211, for the ability to amend.  That vote was taken in 2017 and the vote failed, thus </w:t>
      </w:r>
      <w:r>
        <w:rPr>
          <w:rFonts w:ascii="Arial" w:eastAsia="Calibri" w:hAnsi="Arial" w:cs="Arial"/>
          <w:iCs/>
          <w:lang w:bidi="en-US"/>
        </w:rPr>
        <w:lastRenderedPageBreak/>
        <w:t xml:space="preserve">requiring the property owners to follow the 1981 deed restrictions.  Those restrictions allow property owners to rent their property (but do </w:t>
      </w:r>
      <w:proofErr w:type="gramStart"/>
      <w:r>
        <w:rPr>
          <w:rFonts w:ascii="Arial" w:eastAsia="Calibri" w:hAnsi="Arial" w:cs="Arial"/>
          <w:iCs/>
          <w:lang w:bidi="en-US"/>
        </w:rPr>
        <w:t>not allow them to</w:t>
      </w:r>
      <w:proofErr w:type="gramEnd"/>
      <w:r>
        <w:rPr>
          <w:rFonts w:ascii="Arial" w:eastAsia="Calibri" w:hAnsi="Arial" w:cs="Arial"/>
          <w:iCs/>
          <w:lang w:bidi="en-US"/>
        </w:rPr>
        <w:t xml:space="preserve"> allow the renters access to the park).</w:t>
      </w:r>
    </w:p>
    <w:p w14:paraId="6C6EF5BA" w14:textId="293037F7" w:rsidR="006565F2" w:rsidRPr="00626F7C" w:rsidRDefault="006565F2" w:rsidP="00CA27E4">
      <w:pPr>
        <w:rPr>
          <w:rFonts w:ascii="Arial" w:eastAsia="Calibri" w:hAnsi="Arial" w:cs="Arial"/>
          <w:iCs/>
          <w:lang w:bidi="en-US"/>
        </w:rPr>
      </w:pPr>
      <w:r>
        <w:rPr>
          <w:rFonts w:ascii="Arial" w:eastAsia="Calibri" w:hAnsi="Arial" w:cs="Arial"/>
          <w:iCs/>
          <w:lang w:bidi="en-US"/>
        </w:rPr>
        <w:t xml:space="preserve">Recently a property owner listed their house on </w:t>
      </w:r>
      <w:proofErr w:type="spellStart"/>
      <w:r>
        <w:rPr>
          <w:rFonts w:ascii="Arial" w:eastAsia="Calibri" w:hAnsi="Arial" w:cs="Arial"/>
          <w:iCs/>
          <w:lang w:bidi="en-US"/>
        </w:rPr>
        <w:t>AirBNB</w:t>
      </w:r>
      <w:proofErr w:type="spellEnd"/>
      <w:r>
        <w:rPr>
          <w:rFonts w:ascii="Arial" w:eastAsia="Calibri" w:hAnsi="Arial" w:cs="Arial"/>
          <w:iCs/>
          <w:lang w:bidi="en-US"/>
        </w:rPr>
        <w:t xml:space="preserve">.  This listing raised questions related to the ability of an owner to rent their property which </w:t>
      </w:r>
      <w:proofErr w:type="gramStart"/>
      <w:r>
        <w:rPr>
          <w:rFonts w:ascii="Arial" w:eastAsia="Calibri" w:hAnsi="Arial" w:cs="Arial"/>
          <w:iCs/>
          <w:lang w:bidi="en-US"/>
        </w:rPr>
        <w:t>lead</w:t>
      </w:r>
      <w:proofErr w:type="gramEnd"/>
      <w:r>
        <w:rPr>
          <w:rFonts w:ascii="Arial" w:eastAsia="Calibri" w:hAnsi="Arial" w:cs="Arial"/>
          <w:iCs/>
          <w:lang w:bidi="en-US"/>
        </w:rPr>
        <w:t xml:space="preserve"> to questions around the deed restrictions.  This summary and situation </w:t>
      </w:r>
      <w:proofErr w:type="gramStart"/>
      <w:r>
        <w:rPr>
          <w:rFonts w:ascii="Arial" w:eastAsia="Calibri" w:hAnsi="Arial" w:cs="Arial"/>
          <w:iCs/>
          <w:lang w:bidi="en-US"/>
        </w:rPr>
        <w:t>was</w:t>
      </w:r>
      <w:proofErr w:type="gramEnd"/>
      <w:r>
        <w:rPr>
          <w:rFonts w:ascii="Arial" w:eastAsia="Calibri" w:hAnsi="Arial" w:cs="Arial"/>
          <w:iCs/>
          <w:lang w:bidi="en-US"/>
        </w:rPr>
        <w:t xml:space="preserve"> covered at this annual meeting so that property owners were aware that property can be rented and that the </w:t>
      </w:r>
      <w:r w:rsidRPr="00626F7C">
        <w:rPr>
          <w:rFonts w:ascii="Arial" w:eastAsia="Calibri" w:hAnsi="Arial" w:cs="Arial"/>
          <w:iCs/>
          <w:lang w:bidi="en-US"/>
        </w:rPr>
        <w:t>means for changing that, should the ownership wish to change it, starts with being able to amend the deed restrictions.</w:t>
      </w:r>
    </w:p>
    <w:p w14:paraId="195E1D21" w14:textId="4194A046" w:rsidR="006565F2" w:rsidRPr="00CA27E4" w:rsidRDefault="006565F2" w:rsidP="00CA27E4">
      <w:pPr>
        <w:rPr>
          <w:rFonts w:ascii="Arial" w:eastAsia="Calibri" w:hAnsi="Arial" w:cs="Arial"/>
          <w:iCs/>
          <w:lang w:bidi="en-US"/>
        </w:rPr>
      </w:pPr>
      <w:r w:rsidRPr="00626F7C">
        <w:rPr>
          <w:rFonts w:ascii="Arial" w:eastAsia="Calibri" w:hAnsi="Arial" w:cs="Arial"/>
          <w:iCs/>
          <w:lang w:bidi="en-US"/>
        </w:rPr>
        <w:t>Discussion ensued at the annual meeting and the membership asked that the Board facilitate a vote for the ability to amend the deed restrictions.</w:t>
      </w:r>
    </w:p>
    <w:p w14:paraId="28FBB75D" w14:textId="77777777" w:rsidR="00CA27E4" w:rsidRPr="00CA27E4" w:rsidRDefault="00CA27E4" w:rsidP="00CA27E4">
      <w:pPr>
        <w:rPr>
          <w:rFonts w:ascii="Arial" w:eastAsia="Calibri" w:hAnsi="Arial" w:cs="Arial"/>
          <w:b/>
          <w:bCs/>
          <w:i/>
          <w:lang w:bidi="en-US"/>
        </w:rPr>
      </w:pPr>
      <w:r w:rsidRPr="00CA27E4">
        <w:rPr>
          <w:rFonts w:ascii="Arial" w:eastAsia="Calibri" w:hAnsi="Arial" w:cs="Arial"/>
          <w:b/>
          <w:bCs/>
          <w:i/>
          <w:lang w:bidi="en-US"/>
        </w:rPr>
        <w:t>Park Host Update (We are still in search of one as of the date this was sent)</w:t>
      </w:r>
    </w:p>
    <w:p w14:paraId="054C2497" w14:textId="73F12805" w:rsidR="00CA27E4" w:rsidRPr="00CA27E4" w:rsidRDefault="00CA27E4" w:rsidP="00916B57">
      <w:pPr>
        <w:rPr>
          <w:rFonts w:ascii="Arial" w:eastAsia="Calibri" w:hAnsi="Arial" w:cs="Arial"/>
          <w:iCs/>
          <w:lang w:bidi="en-US"/>
        </w:rPr>
      </w:pPr>
      <w:r>
        <w:rPr>
          <w:rFonts w:ascii="Arial" w:eastAsia="Calibri" w:hAnsi="Arial" w:cs="Arial"/>
          <w:iCs/>
          <w:lang w:bidi="en-US"/>
        </w:rPr>
        <w:t>The POA is still in search of a Park Host.  Multiple postings have been made on various internet platforms with limited interest/response.  The search will continue.</w:t>
      </w:r>
    </w:p>
    <w:p w14:paraId="0E603CCF" w14:textId="19BD1144" w:rsidR="00916B57" w:rsidRDefault="00916B57" w:rsidP="00916B57">
      <w:pPr>
        <w:rPr>
          <w:rFonts w:ascii="Arial" w:eastAsia="Calibri" w:hAnsi="Arial" w:cs="Arial"/>
          <w:b/>
          <w:bCs/>
          <w:i/>
          <w:lang w:bidi="en-US"/>
        </w:rPr>
      </w:pPr>
      <w:r w:rsidRPr="00916B57">
        <w:rPr>
          <w:rFonts w:ascii="Arial" w:eastAsia="Calibri" w:hAnsi="Arial" w:cs="Arial"/>
          <w:b/>
          <w:bCs/>
          <w:i/>
          <w:lang w:bidi="en-US"/>
        </w:rPr>
        <w:t>Confirmation That There is No Unfinished Business</w:t>
      </w:r>
    </w:p>
    <w:p w14:paraId="0BA6A8BD" w14:textId="3DAD65E1" w:rsidR="00C85EF8" w:rsidRPr="008B1751" w:rsidRDefault="008B1751" w:rsidP="00916B57">
      <w:pPr>
        <w:rPr>
          <w:rFonts w:ascii="Arial" w:eastAsia="Calibri" w:hAnsi="Arial" w:cs="Arial"/>
          <w:iCs/>
          <w:lang w:bidi="en-US"/>
        </w:rPr>
      </w:pPr>
      <w:r w:rsidRPr="008B1751">
        <w:rPr>
          <w:rFonts w:ascii="Arial" w:eastAsia="Calibri" w:hAnsi="Arial" w:cs="Arial"/>
          <w:iCs/>
          <w:lang w:bidi="en-US"/>
        </w:rPr>
        <w:t>It was confirmed that there was no unfinished business.</w:t>
      </w:r>
    </w:p>
    <w:p w14:paraId="1D097A6A" w14:textId="77777777" w:rsidR="00916B57" w:rsidRDefault="00916B57" w:rsidP="00916B57">
      <w:pPr>
        <w:rPr>
          <w:rFonts w:ascii="Arial" w:eastAsia="Calibri" w:hAnsi="Arial" w:cs="Arial"/>
          <w:b/>
          <w:bCs/>
          <w:i/>
          <w:lang w:bidi="en-US"/>
        </w:rPr>
      </w:pPr>
      <w:r w:rsidRPr="00916B57">
        <w:rPr>
          <w:rFonts w:ascii="Arial" w:eastAsia="Calibri" w:hAnsi="Arial" w:cs="Arial"/>
          <w:b/>
          <w:bCs/>
          <w:i/>
          <w:lang w:bidi="en-US"/>
        </w:rPr>
        <w:t>New Business – Open Floor to the Membership</w:t>
      </w:r>
    </w:p>
    <w:p w14:paraId="3FCCF998" w14:textId="5D581F80" w:rsidR="00C85EF8" w:rsidRPr="00544DCE" w:rsidRDefault="006E29D0" w:rsidP="00916B57">
      <w:pPr>
        <w:rPr>
          <w:rFonts w:ascii="Arial" w:eastAsia="Calibri" w:hAnsi="Arial" w:cs="Arial"/>
          <w:iCs/>
          <w:lang w:bidi="en-US"/>
        </w:rPr>
      </w:pPr>
      <w:r>
        <w:rPr>
          <w:rFonts w:ascii="Arial" w:eastAsia="Calibri" w:hAnsi="Arial" w:cs="Arial"/>
          <w:iCs/>
          <w:lang w:bidi="en-US"/>
        </w:rPr>
        <w:t>There was no new business.</w:t>
      </w:r>
    </w:p>
    <w:p w14:paraId="2953B7FB" w14:textId="0171DCDD" w:rsidR="00916B57" w:rsidRDefault="00916B57" w:rsidP="00916B57">
      <w:pPr>
        <w:rPr>
          <w:rFonts w:ascii="Arial" w:eastAsia="Calibri" w:hAnsi="Arial" w:cs="Arial"/>
          <w:b/>
          <w:bCs/>
          <w:i/>
          <w:lang w:bidi="en-US"/>
        </w:rPr>
      </w:pPr>
      <w:r w:rsidRPr="00916B57">
        <w:rPr>
          <w:rFonts w:ascii="Arial" w:eastAsia="Calibri" w:hAnsi="Arial" w:cs="Arial"/>
          <w:b/>
          <w:bCs/>
          <w:i/>
          <w:lang w:bidi="en-US"/>
        </w:rPr>
        <w:t xml:space="preserve">Board Member Elections – </w:t>
      </w:r>
      <w:r w:rsidR="00CA27E4">
        <w:rPr>
          <w:rFonts w:ascii="Arial" w:eastAsia="Calibri" w:hAnsi="Arial" w:cs="Arial"/>
          <w:b/>
          <w:bCs/>
          <w:i/>
          <w:lang w:bidi="en-US"/>
        </w:rPr>
        <w:t>Roland Hobbs</w:t>
      </w:r>
      <w:r w:rsidRPr="00916B57">
        <w:rPr>
          <w:rFonts w:ascii="Arial" w:eastAsia="Calibri" w:hAnsi="Arial" w:cs="Arial"/>
          <w:b/>
          <w:bCs/>
          <w:i/>
          <w:lang w:bidi="en-US"/>
        </w:rPr>
        <w:t xml:space="preserve"> spot </w:t>
      </w:r>
      <w:r w:rsidR="00CA27E4">
        <w:rPr>
          <w:rFonts w:ascii="Arial" w:eastAsia="Calibri" w:hAnsi="Arial" w:cs="Arial"/>
          <w:b/>
          <w:bCs/>
          <w:i/>
          <w:lang w:bidi="en-US"/>
        </w:rPr>
        <w:t>is</w:t>
      </w:r>
      <w:r w:rsidRPr="00916B57">
        <w:rPr>
          <w:rFonts w:ascii="Arial" w:eastAsia="Calibri" w:hAnsi="Arial" w:cs="Arial"/>
          <w:b/>
          <w:bCs/>
          <w:i/>
          <w:lang w:bidi="en-US"/>
        </w:rPr>
        <w:t xml:space="preserve"> up for election</w:t>
      </w:r>
    </w:p>
    <w:p w14:paraId="0E057E32" w14:textId="4E49D6A6" w:rsidR="00C85EF8" w:rsidRPr="00F34A6F" w:rsidRDefault="00CA27E4" w:rsidP="00916B57">
      <w:pPr>
        <w:rPr>
          <w:rFonts w:ascii="Arial" w:eastAsia="Calibri" w:hAnsi="Arial" w:cs="Arial"/>
          <w:iCs/>
          <w:lang w:bidi="en-US"/>
        </w:rPr>
      </w:pPr>
      <w:r>
        <w:rPr>
          <w:rFonts w:ascii="Arial" w:eastAsia="Calibri" w:hAnsi="Arial" w:cs="Arial"/>
          <w:iCs/>
          <w:lang w:bidi="en-US"/>
        </w:rPr>
        <w:t xml:space="preserve">Stan </w:t>
      </w:r>
      <w:proofErr w:type="spellStart"/>
      <w:r>
        <w:rPr>
          <w:rFonts w:ascii="Arial" w:eastAsia="Calibri" w:hAnsi="Arial" w:cs="Arial"/>
          <w:iCs/>
          <w:lang w:bidi="en-US"/>
        </w:rPr>
        <w:t>Demboske</w:t>
      </w:r>
      <w:proofErr w:type="spellEnd"/>
      <w:r>
        <w:rPr>
          <w:rFonts w:ascii="Arial" w:eastAsia="Calibri" w:hAnsi="Arial" w:cs="Arial"/>
          <w:iCs/>
          <w:lang w:bidi="en-US"/>
        </w:rPr>
        <w:t xml:space="preserve"> was nominated</w:t>
      </w:r>
      <w:r w:rsidR="00626F7C">
        <w:rPr>
          <w:rFonts w:ascii="Arial" w:eastAsia="Calibri" w:hAnsi="Arial" w:cs="Arial"/>
          <w:iCs/>
          <w:lang w:bidi="en-US"/>
        </w:rPr>
        <w:t xml:space="preserve">.  Roland </w:t>
      </w:r>
      <w:r w:rsidR="00626F7C" w:rsidRPr="00626F7C">
        <w:rPr>
          <w:rFonts w:ascii="Arial" w:eastAsia="Calibri" w:hAnsi="Arial" w:cs="Arial"/>
          <w:iCs/>
          <w:lang w:bidi="en-US"/>
        </w:rPr>
        <w:t xml:space="preserve">Hobbs </w:t>
      </w:r>
      <w:r w:rsidRPr="00626F7C">
        <w:rPr>
          <w:rFonts w:ascii="Arial" w:eastAsia="Calibri" w:hAnsi="Arial" w:cs="Arial"/>
          <w:iCs/>
          <w:lang w:bidi="en-US"/>
        </w:rPr>
        <w:t>seconded the</w:t>
      </w:r>
      <w:r>
        <w:rPr>
          <w:rFonts w:ascii="Arial" w:eastAsia="Calibri" w:hAnsi="Arial" w:cs="Arial"/>
          <w:iCs/>
          <w:lang w:bidi="en-US"/>
        </w:rPr>
        <w:t xml:space="preserve"> nomination and Stan accepted.  Roland notified the membership that he did not plan on running again, therefore there was only one candidate.  Stan was elected for </w:t>
      </w:r>
      <w:proofErr w:type="gramStart"/>
      <w:r>
        <w:rPr>
          <w:rFonts w:ascii="Arial" w:eastAsia="Calibri" w:hAnsi="Arial" w:cs="Arial"/>
          <w:iCs/>
          <w:lang w:bidi="en-US"/>
        </w:rPr>
        <w:t>the</w:t>
      </w:r>
      <w:proofErr w:type="gramEnd"/>
      <w:r>
        <w:rPr>
          <w:rFonts w:ascii="Arial" w:eastAsia="Calibri" w:hAnsi="Arial" w:cs="Arial"/>
          <w:iCs/>
          <w:lang w:bidi="en-US"/>
        </w:rPr>
        <w:t xml:space="preserve"> </w:t>
      </w:r>
      <w:proofErr w:type="gramStart"/>
      <w:r>
        <w:rPr>
          <w:rFonts w:ascii="Arial" w:eastAsia="Calibri" w:hAnsi="Arial" w:cs="Arial"/>
          <w:iCs/>
          <w:lang w:bidi="en-US"/>
        </w:rPr>
        <w:t>3 year</w:t>
      </w:r>
      <w:proofErr w:type="gramEnd"/>
      <w:r>
        <w:rPr>
          <w:rFonts w:ascii="Arial" w:eastAsia="Calibri" w:hAnsi="Arial" w:cs="Arial"/>
          <w:iCs/>
          <w:lang w:bidi="en-US"/>
        </w:rPr>
        <w:t xml:space="preserve"> term.</w:t>
      </w:r>
    </w:p>
    <w:p w14:paraId="0BC5E823" w14:textId="03C70954" w:rsidR="00916B57" w:rsidRPr="00916B57" w:rsidRDefault="00916B57" w:rsidP="00916B57">
      <w:pPr>
        <w:rPr>
          <w:rFonts w:ascii="Arial" w:eastAsia="Calibri" w:hAnsi="Arial" w:cs="Arial"/>
          <w:b/>
          <w:bCs/>
          <w:i/>
          <w:lang w:bidi="en-US"/>
        </w:rPr>
      </w:pPr>
      <w:r w:rsidRPr="00916B57">
        <w:rPr>
          <w:rFonts w:ascii="Arial" w:eastAsia="Calibri" w:hAnsi="Arial" w:cs="Arial"/>
          <w:b/>
          <w:bCs/>
          <w:i/>
          <w:lang w:bidi="en-US"/>
        </w:rPr>
        <w:t>Closing Comments/Adjourn</w:t>
      </w:r>
    </w:p>
    <w:p w14:paraId="64C11F90" w14:textId="62DEF244" w:rsidR="00CD514D" w:rsidRPr="00CA27E4" w:rsidRDefault="00C442C4" w:rsidP="00CA27E4">
      <w:pPr>
        <w:rPr>
          <w:rFonts w:ascii="Arial" w:eastAsia="Calibri" w:hAnsi="Arial" w:cs="Arial"/>
          <w:iCs/>
          <w:lang w:bidi="en-US"/>
        </w:rPr>
      </w:pPr>
      <w:r w:rsidRPr="00920EF6">
        <w:rPr>
          <w:rFonts w:ascii="Arial" w:eastAsia="Calibri" w:hAnsi="Arial" w:cs="Arial"/>
          <w:iCs/>
          <w:lang w:bidi="en-US"/>
        </w:rPr>
        <w:t xml:space="preserve">The meeting was adjourned at </w:t>
      </w:r>
      <w:r w:rsidRPr="00626F7C">
        <w:rPr>
          <w:rFonts w:ascii="Arial" w:eastAsia="Calibri" w:hAnsi="Arial" w:cs="Arial"/>
          <w:iCs/>
          <w:lang w:bidi="en-US"/>
        </w:rPr>
        <w:t>approximately</w:t>
      </w:r>
      <w:r w:rsidR="00920EF6" w:rsidRPr="00626F7C">
        <w:rPr>
          <w:rFonts w:ascii="Arial" w:eastAsia="Calibri" w:hAnsi="Arial" w:cs="Arial"/>
          <w:iCs/>
          <w:lang w:bidi="en-US"/>
        </w:rPr>
        <w:t xml:space="preserve"> 10:45 am.</w:t>
      </w:r>
    </w:p>
    <w:sectPr w:rsidR="00CD514D" w:rsidRPr="00CA27E4" w:rsidSect="00B64F1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727EC"/>
    <w:multiLevelType w:val="hybridMultilevel"/>
    <w:tmpl w:val="10C221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BB0457"/>
    <w:multiLevelType w:val="hybridMultilevel"/>
    <w:tmpl w:val="10C221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9879AA"/>
    <w:multiLevelType w:val="hybridMultilevel"/>
    <w:tmpl w:val="A6AE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A5650"/>
    <w:multiLevelType w:val="hybridMultilevel"/>
    <w:tmpl w:val="0A9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32F50"/>
    <w:multiLevelType w:val="hybridMultilevel"/>
    <w:tmpl w:val="9BA8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303AA"/>
    <w:multiLevelType w:val="hybridMultilevel"/>
    <w:tmpl w:val="60B4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75BB8"/>
    <w:multiLevelType w:val="hybridMultilevel"/>
    <w:tmpl w:val="C0A0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C61AF"/>
    <w:multiLevelType w:val="hybridMultilevel"/>
    <w:tmpl w:val="10C22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847AC"/>
    <w:multiLevelType w:val="hybridMultilevel"/>
    <w:tmpl w:val="C8EC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B2127"/>
    <w:multiLevelType w:val="hybridMultilevel"/>
    <w:tmpl w:val="185A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6D55A5"/>
    <w:multiLevelType w:val="hybridMultilevel"/>
    <w:tmpl w:val="C71C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045517">
    <w:abstractNumId w:val="7"/>
  </w:num>
  <w:num w:numId="2" w16cid:durableId="292909460">
    <w:abstractNumId w:val="5"/>
  </w:num>
  <w:num w:numId="3" w16cid:durableId="954555556">
    <w:abstractNumId w:val="0"/>
  </w:num>
  <w:num w:numId="4" w16cid:durableId="412165810">
    <w:abstractNumId w:val="3"/>
  </w:num>
  <w:num w:numId="5" w16cid:durableId="820511552">
    <w:abstractNumId w:val="6"/>
  </w:num>
  <w:num w:numId="6" w16cid:durableId="1270238392">
    <w:abstractNumId w:val="10"/>
  </w:num>
  <w:num w:numId="7" w16cid:durableId="442188063">
    <w:abstractNumId w:val="9"/>
  </w:num>
  <w:num w:numId="8" w16cid:durableId="857696594">
    <w:abstractNumId w:val="4"/>
  </w:num>
  <w:num w:numId="9" w16cid:durableId="1136147619">
    <w:abstractNumId w:val="8"/>
  </w:num>
  <w:num w:numId="10" w16cid:durableId="501971040">
    <w:abstractNumId w:val="1"/>
  </w:num>
  <w:num w:numId="11" w16cid:durableId="101627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02"/>
    <w:rsid w:val="00014751"/>
    <w:rsid w:val="0003234C"/>
    <w:rsid w:val="00051A05"/>
    <w:rsid w:val="00071BB1"/>
    <w:rsid w:val="000826E7"/>
    <w:rsid w:val="00097E8E"/>
    <w:rsid w:val="000A69D1"/>
    <w:rsid w:val="000D4C2B"/>
    <w:rsid w:val="000E564F"/>
    <w:rsid w:val="000F60C2"/>
    <w:rsid w:val="00111E43"/>
    <w:rsid w:val="00170402"/>
    <w:rsid w:val="0017304E"/>
    <w:rsid w:val="00183CFC"/>
    <w:rsid w:val="001A095F"/>
    <w:rsid w:val="001A528F"/>
    <w:rsid w:val="001B1D24"/>
    <w:rsid w:val="001C3C07"/>
    <w:rsid w:val="001E25A9"/>
    <w:rsid w:val="00207E56"/>
    <w:rsid w:val="002359CC"/>
    <w:rsid w:val="00262E4E"/>
    <w:rsid w:val="00276E04"/>
    <w:rsid w:val="002A7106"/>
    <w:rsid w:val="002D20EF"/>
    <w:rsid w:val="002D4B45"/>
    <w:rsid w:val="002E1161"/>
    <w:rsid w:val="00351D1F"/>
    <w:rsid w:val="00364764"/>
    <w:rsid w:val="00394A0C"/>
    <w:rsid w:val="003A616C"/>
    <w:rsid w:val="003E078E"/>
    <w:rsid w:val="00420C36"/>
    <w:rsid w:val="00440729"/>
    <w:rsid w:val="0044446A"/>
    <w:rsid w:val="00483C69"/>
    <w:rsid w:val="004852F7"/>
    <w:rsid w:val="00492363"/>
    <w:rsid w:val="004A2E7D"/>
    <w:rsid w:val="004A7D34"/>
    <w:rsid w:val="004B1672"/>
    <w:rsid w:val="004B2BD4"/>
    <w:rsid w:val="004C7258"/>
    <w:rsid w:val="004D3B9C"/>
    <w:rsid w:val="004E5D5E"/>
    <w:rsid w:val="004F70D7"/>
    <w:rsid w:val="00512547"/>
    <w:rsid w:val="00523051"/>
    <w:rsid w:val="005323B9"/>
    <w:rsid w:val="00544DCE"/>
    <w:rsid w:val="0054710F"/>
    <w:rsid w:val="00567D70"/>
    <w:rsid w:val="0057510D"/>
    <w:rsid w:val="0058074E"/>
    <w:rsid w:val="005854B7"/>
    <w:rsid w:val="005A7C5D"/>
    <w:rsid w:val="005B763C"/>
    <w:rsid w:val="005C4976"/>
    <w:rsid w:val="005C6E4A"/>
    <w:rsid w:val="005D0A74"/>
    <w:rsid w:val="005E1CEB"/>
    <w:rsid w:val="006012F2"/>
    <w:rsid w:val="0061147E"/>
    <w:rsid w:val="00626F7C"/>
    <w:rsid w:val="006565F2"/>
    <w:rsid w:val="006702C2"/>
    <w:rsid w:val="00680A31"/>
    <w:rsid w:val="006D4A8B"/>
    <w:rsid w:val="006E2811"/>
    <w:rsid w:val="006E29D0"/>
    <w:rsid w:val="0070318F"/>
    <w:rsid w:val="00712EBF"/>
    <w:rsid w:val="00727D48"/>
    <w:rsid w:val="00762284"/>
    <w:rsid w:val="00764C18"/>
    <w:rsid w:val="00795BAE"/>
    <w:rsid w:val="007A0DA4"/>
    <w:rsid w:val="007B6645"/>
    <w:rsid w:val="007C7D79"/>
    <w:rsid w:val="007D083E"/>
    <w:rsid w:val="007F6D3E"/>
    <w:rsid w:val="0080383C"/>
    <w:rsid w:val="008120F8"/>
    <w:rsid w:val="00843D39"/>
    <w:rsid w:val="00855F61"/>
    <w:rsid w:val="00856924"/>
    <w:rsid w:val="008A02AA"/>
    <w:rsid w:val="008B1751"/>
    <w:rsid w:val="008B7BAA"/>
    <w:rsid w:val="008E19AA"/>
    <w:rsid w:val="00903C71"/>
    <w:rsid w:val="00916B57"/>
    <w:rsid w:val="00920EF6"/>
    <w:rsid w:val="009320A1"/>
    <w:rsid w:val="00954FAF"/>
    <w:rsid w:val="00963B9A"/>
    <w:rsid w:val="009A7109"/>
    <w:rsid w:val="009B4570"/>
    <w:rsid w:val="009C0D26"/>
    <w:rsid w:val="009E6736"/>
    <w:rsid w:val="009E6963"/>
    <w:rsid w:val="009F1A7D"/>
    <w:rsid w:val="009F1F20"/>
    <w:rsid w:val="009F2E8D"/>
    <w:rsid w:val="00A11547"/>
    <w:rsid w:val="00A14E78"/>
    <w:rsid w:val="00A216AE"/>
    <w:rsid w:val="00A4106E"/>
    <w:rsid w:val="00A4594A"/>
    <w:rsid w:val="00A46231"/>
    <w:rsid w:val="00A47C90"/>
    <w:rsid w:val="00A73755"/>
    <w:rsid w:val="00A80A55"/>
    <w:rsid w:val="00AA280F"/>
    <w:rsid w:val="00AB60B2"/>
    <w:rsid w:val="00AC6458"/>
    <w:rsid w:val="00AD4253"/>
    <w:rsid w:val="00AE3008"/>
    <w:rsid w:val="00B010A2"/>
    <w:rsid w:val="00B17DE5"/>
    <w:rsid w:val="00B43A1F"/>
    <w:rsid w:val="00B50E13"/>
    <w:rsid w:val="00B64F17"/>
    <w:rsid w:val="00B64F9B"/>
    <w:rsid w:val="00B870D9"/>
    <w:rsid w:val="00BB09DB"/>
    <w:rsid w:val="00BD16C1"/>
    <w:rsid w:val="00BD4343"/>
    <w:rsid w:val="00BE48CE"/>
    <w:rsid w:val="00C06D7D"/>
    <w:rsid w:val="00C20649"/>
    <w:rsid w:val="00C27046"/>
    <w:rsid w:val="00C342A3"/>
    <w:rsid w:val="00C442C4"/>
    <w:rsid w:val="00C55E00"/>
    <w:rsid w:val="00C6434F"/>
    <w:rsid w:val="00C701BD"/>
    <w:rsid w:val="00C76229"/>
    <w:rsid w:val="00C85EF8"/>
    <w:rsid w:val="00C90770"/>
    <w:rsid w:val="00CA27E4"/>
    <w:rsid w:val="00CB389D"/>
    <w:rsid w:val="00CD514D"/>
    <w:rsid w:val="00CF0138"/>
    <w:rsid w:val="00CF713E"/>
    <w:rsid w:val="00D04B22"/>
    <w:rsid w:val="00D06386"/>
    <w:rsid w:val="00D31A47"/>
    <w:rsid w:val="00D34BF9"/>
    <w:rsid w:val="00D616DF"/>
    <w:rsid w:val="00D64488"/>
    <w:rsid w:val="00D82EC6"/>
    <w:rsid w:val="00D9119D"/>
    <w:rsid w:val="00DB4AC4"/>
    <w:rsid w:val="00DD4F23"/>
    <w:rsid w:val="00DD6C7B"/>
    <w:rsid w:val="00DE08C5"/>
    <w:rsid w:val="00DF2DE2"/>
    <w:rsid w:val="00E0604B"/>
    <w:rsid w:val="00E31CF8"/>
    <w:rsid w:val="00E60F37"/>
    <w:rsid w:val="00E66DA9"/>
    <w:rsid w:val="00E73E5F"/>
    <w:rsid w:val="00E92231"/>
    <w:rsid w:val="00EB0B5D"/>
    <w:rsid w:val="00EB6D3B"/>
    <w:rsid w:val="00EC42A5"/>
    <w:rsid w:val="00ED55E9"/>
    <w:rsid w:val="00EF0473"/>
    <w:rsid w:val="00F12B2F"/>
    <w:rsid w:val="00F23290"/>
    <w:rsid w:val="00F26A11"/>
    <w:rsid w:val="00F3082C"/>
    <w:rsid w:val="00F34A6F"/>
    <w:rsid w:val="00F37AFB"/>
    <w:rsid w:val="00F4259F"/>
    <w:rsid w:val="00F45663"/>
    <w:rsid w:val="00F84EB3"/>
    <w:rsid w:val="00FC2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7290"/>
  <w15:docId w15:val="{C52F0A9F-FF50-46B7-BC39-F35813C2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2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04E"/>
    <w:pPr>
      <w:ind w:left="720"/>
      <w:contextualSpacing/>
    </w:pPr>
  </w:style>
  <w:style w:type="character" w:customStyle="1" w:styleId="Heading1Char">
    <w:name w:val="Heading 1 Char"/>
    <w:basedOn w:val="DefaultParagraphFont"/>
    <w:link w:val="Heading1"/>
    <w:uiPriority w:val="9"/>
    <w:rsid w:val="00C342A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7510D"/>
    <w:rPr>
      <w:color w:val="0000FF" w:themeColor="hyperlink"/>
      <w:u w:val="single"/>
    </w:rPr>
  </w:style>
  <w:style w:type="character" w:styleId="UnresolvedMention">
    <w:name w:val="Unresolved Mention"/>
    <w:basedOn w:val="DefaultParagraphFont"/>
    <w:uiPriority w:val="99"/>
    <w:semiHidden/>
    <w:unhideWhenUsed/>
    <w:rsid w:val="00575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347064">
      <w:bodyDiv w:val="1"/>
      <w:marLeft w:val="0"/>
      <w:marRight w:val="0"/>
      <w:marTop w:val="0"/>
      <w:marBottom w:val="0"/>
      <w:divBdr>
        <w:top w:val="none" w:sz="0" w:space="0" w:color="auto"/>
        <w:left w:val="none" w:sz="0" w:space="0" w:color="auto"/>
        <w:bottom w:val="none" w:sz="0" w:space="0" w:color="auto"/>
        <w:right w:val="none" w:sz="0" w:space="0" w:color="auto"/>
      </w:divBdr>
    </w:div>
    <w:div w:id="182551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3C52B98532A4998954551D693831E" ma:contentTypeVersion="15" ma:contentTypeDescription="Create a new document." ma:contentTypeScope="" ma:versionID="d27ca48cd1b52a87c0229f01b02f5b0b">
  <xsd:schema xmlns:xsd="http://www.w3.org/2001/XMLSchema" xmlns:xs="http://www.w3.org/2001/XMLSchema" xmlns:p="http://schemas.microsoft.com/office/2006/metadata/properties" xmlns:ns1="http://schemas.microsoft.com/sharepoint/v3" xmlns:ns3="4c78d207-c255-47ce-b57c-a4a15104dae9" xmlns:ns4="995d49ed-85c7-4f24-8db8-a640e8678d24" targetNamespace="http://schemas.microsoft.com/office/2006/metadata/properties" ma:root="true" ma:fieldsID="97ea847d6d2c210ef0321e3d084ff772" ns1:_="" ns3:_="" ns4:_="">
    <xsd:import namespace="http://schemas.microsoft.com/sharepoint/v3"/>
    <xsd:import namespace="4c78d207-c255-47ce-b57c-a4a15104dae9"/>
    <xsd:import namespace="995d49ed-85c7-4f24-8db8-a640e8678d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8d207-c255-47ce-b57c-a4a15104da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d49ed-85c7-4f24-8db8-a640e8678d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50F12FF-7269-43B8-AF7E-BB76397C4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78d207-c255-47ce-b57c-a4a15104dae9"/>
    <ds:schemaRef ds:uri="995d49ed-85c7-4f24-8db8-a640e8678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327A6-2AC4-43AB-855D-31B3CD1718E6}">
  <ds:schemaRefs>
    <ds:schemaRef ds:uri="http://schemas.microsoft.com/sharepoint/v3/contenttype/forms"/>
  </ds:schemaRefs>
</ds:datastoreItem>
</file>

<file path=customXml/itemProps3.xml><?xml version="1.0" encoding="utf-8"?>
<ds:datastoreItem xmlns:ds="http://schemas.openxmlformats.org/officeDocument/2006/customXml" ds:itemID="{905A0E14-4CA7-4971-AB16-1A3F974CAB3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rictipton</dc:creator>
  <cp:lastModifiedBy>Bryan Barrington</cp:lastModifiedBy>
  <cp:revision>6</cp:revision>
  <dcterms:created xsi:type="dcterms:W3CDTF">2024-07-21T19:34:00Z</dcterms:created>
  <dcterms:modified xsi:type="dcterms:W3CDTF">2024-08-10T22:02:00Z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0x010100E793C52B98532A4998954551D693831E</vt:lpwstr>
  </property>
</Properties>
</file>